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F5" w:rsidRDefault="004B3470" w:rsidP="00C24907">
      <w:pPr>
        <w:pStyle w:val="Nadpis2"/>
        <w:jc w:val="both"/>
      </w:pPr>
      <w:r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UV-1</w:t>
      </w:r>
      <w:r w:rsidR="00B62BF1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10</w:t>
      </w:r>
      <w:r w:rsidR="000A698B" w:rsidRPr="000A698B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 </w:t>
      </w:r>
      <w:r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–</w:t>
      </w:r>
      <w:r w:rsidR="000A698B" w:rsidRPr="000A698B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 </w:t>
      </w:r>
      <w:r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Panel výuky zapojení </w:t>
      </w:r>
      <w:r w:rsidR="00CC2364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inteligentních </w:t>
      </w:r>
      <w:r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domovních instalací</w:t>
      </w:r>
      <w:r w:rsidR="00CC2364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 xml:space="preserve"> </w:t>
      </w:r>
      <w:r w:rsidR="00B62BF1">
        <w:rPr>
          <w:rFonts w:asciiTheme="minorHAnsi" w:hAnsiTheme="minorHAnsi" w:cstheme="minorHAnsi"/>
          <w:color w:val="808080" w:themeColor="background1" w:themeShade="80"/>
          <w:sz w:val="28"/>
          <w:szCs w:val="28"/>
          <w:u w:val="none"/>
        </w:rPr>
        <w:t>EIB/KNX</w:t>
      </w:r>
    </w:p>
    <w:p w:rsidR="00DE35B6" w:rsidRPr="00DE35B6" w:rsidRDefault="00DE35B6" w:rsidP="00C24907">
      <w:pPr>
        <w:pStyle w:val="Nadpis2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  <w:u w:val="none"/>
        </w:rPr>
      </w:pPr>
    </w:p>
    <w:p w:rsidR="006F3BAD" w:rsidRDefault="00154DF6" w:rsidP="00C24907">
      <w:pPr>
        <w:spacing w:after="0" w:line="240" w:lineRule="auto"/>
        <w:jc w:val="both"/>
        <w:rPr>
          <w:b/>
          <w:sz w:val="24"/>
          <w:szCs w:val="24"/>
        </w:rPr>
      </w:pPr>
      <w:r w:rsidRPr="00154DF6"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F3BAD" w:rsidRPr="006F3BAD" w:rsidRDefault="006F3BAD" w:rsidP="00C24907">
      <w:pPr>
        <w:jc w:val="both"/>
        <w:rPr>
          <w:b/>
          <w:sz w:val="24"/>
          <w:szCs w:val="24"/>
        </w:rPr>
      </w:pPr>
    </w:p>
    <w:tbl>
      <w:tblPr>
        <w:tblStyle w:val="Svtlseznamzvraznn11"/>
        <w:tblW w:w="0" w:type="auto"/>
        <w:tblBorders>
          <w:top w:val="single" w:sz="8" w:space="0" w:color="C6D9F1" w:themeColor="text2" w:themeTint="33"/>
          <w:left w:val="single" w:sz="8" w:space="0" w:color="C6D9F1" w:themeColor="text2" w:themeTint="33"/>
          <w:bottom w:val="single" w:sz="8" w:space="0" w:color="C6D9F1" w:themeColor="text2" w:themeTint="33"/>
          <w:right w:val="single" w:sz="8" w:space="0" w:color="C6D9F1" w:themeColor="text2" w:themeTint="33"/>
          <w:insideH w:val="single" w:sz="8" w:space="0" w:color="C6D9F1" w:themeColor="text2" w:themeTint="33"/>
          <w:insideV w:val="single" w:sz="8" w:space="0" w:color="C6D9F1" w:themeColor="text2" w:themeTint="33"/>
        </w:tblBorders>
        <w:shd w:val="clear" w:color="auto" w:fill="C6D9F1" w:themeFill="text2" w:themeFillTint="33"/>
        <w:tblLook w:val="04A0"/>
      </w:tblPr>
      <w:tblGrid>
        <w:gridCol w:w="9212"/>
      </w:tblGrid>
      <w:tr w:rsidR="004C646E" w:rsidTr="00EE6677">
        <w:trPr>
          <w:cnfStyle w:val="100000000000"/>
        </w:trPr>
        <w:tc>
          <w:tcPr>
            <w:cnfStyle w:val="001000000000"/>
            <w:tcW w:w="9212" w:type="dxa"/>
            <w:shd w:val="clear" w:color="auto" w:fill="C6D9F1" w:themeFill="text2" w:themeFillTint="33"/>
          </w:tcPr>
          <w:p w:rsidR="004C646E" w:rsidRPr="004C646E" w:rsidRDefault="00CC3F4A" w:rsidP="00C24907">
            <w:pPr>
              <w:jc w:val="both"/>
              <w:rPr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b w:val="0"/>
                <w:color w:val="404040" w:themeColor="text1" w:themeTint="BF"/>
                <w:sz w:val="20"/>
                <w:szCs w:val="20"/>
              </w:rPr>
              <w:t>P</w:t>
            </w:r>
            <w:r w:rsidR="004C646E" w:rsidRPr="004C646E">
              <w:rPr>
                <w:b w:val="0"/>
                <w:color w:val="404040" w:themeColor="text1" w:themeTint="BF"/>
                <w:sz w:val="20"/>
                <w:szCs w:val="20"/>
              </w:rPr>
              <w:t>opis</w:t>
            </w:r>
          </w:p>
        </w:tc>
      </w:tr>
    </w:tbl>
    <w:p w:rsidR="00CC2364" w:rsidRDefault="004B3470" w:rsidP="00C24907">
      <w:pPr>
        <w:pStyle w:val="Zkladntext"/>
        <w:spacing w:after="0"/>
        <w:jc w:val="both"/>
        <w:rPr>
          <w:color w:val="111111"/>
          <w:szCs w:val="18"/>
        </w:rPr>
      </w:pPr>
      <w:r>
        <w:rPr>
          <w:color w:val="111111"/>
          <w:szCs w:val="18"/>
        </w:rPr>
        <w:t>Výukový panel UV-1</w:t>
      </w:r>
      <w:r w:rsidR="00B62BF1">
        <w:rPr>
          <w:color w:val="111111"/>
          <w:szCs w:val="18"/>
        </w:rPr>
        <w:t>10</w:t>
      </w:r>
      <w:r>
        <w:rPr>
          <w:color w:val="111111"/>
          <w:szCs w:val="18"/>
        </w:rPr>
        <w:t xml:space="preserve"> slouží k procvičování a experimentům při zapojování základních silnoproudých domovních rozvodů </w:t>
      </w:r>
      <w:r w:rsidR="00CC2364">
        <w:rPr>
          <w:color w:val="111111"/>
          <w:szCs w:val="18"/>
        </w:rPr>
        <w:t xml:space="preserve">inteligentního domu s využitím </w:t>
      </w:r>
      <w:r w:rsidR="00B62BF1">
        <w:rPr>
          <w:color w:val="111111"/>
          <w:szCs w:val="18"/>
        </w:rPr>
        <w:t>přístrojů, využívající jednotnou datovou sběrnici</w:t>
      </w:r>
      <w:r>
        <w:rPr>
          <w:color w:val="111111"/>
          <w:szCs w:val="18"/>
        </w:rPr>
        <w:t>.</w:t>
      </w:r>
      <w:r w:rsidR="006A4DC6">
        <w:rPr>
          <w:color w:val="111111"/>
          <w:szCs w:val="18"/>
        </w:rPr>
        <w:t xml:space="preserve"> Studenti se seznámí s problematikou moderních systémů ovládání domovních rozvodů</w:t>
      </w:r>
      <w:r w:rsidR="00B62BF1">
        <w:rPr>
          <w:color w:val="111111"/>
          <w:szCs w:val="18"/>
        </w:rPr>
        <w:t>, postavených na bázi EIB/KNX</w:t>
      </w:r>
      <w:r w:rsidR="001C486D">
        <w:rPr>
          <w:color w:val="111111"/>
          <w:szCs w:val="18"/>
        </w:rPr>
        <w:t xml:space="preserve">. Pokud mají studenti k dispozici i moduly UV-100 a UV-109, budou moci porovnat výhody a případné nevýhody systému ve srovnání s klasickými silnoproudými rozvody, nebo se systémem </w:t>
      </w:r>
      <w:proofErr w:type="spellStart"/>
      <w:r w:rsidR="001C486D">
        <w:rPr>
          <w:color w:val="111111"/>
          <w:szCs w:val="18"/>
        </w:rPr>
        <w:t>Inels</w:t>
      </w:r>
      <w:proofErr w:type="spellEnd"/>
      <w:r w:rsidR="001C486D">
        <w:rPr>
          <w:color w:val="111111"/>
          <w:szCs w:val="18"/>
        </w:rPr>
        <w:t>.</w:t>
      </w:r>
      <w:r>
        <w:rPr>
          <w:color w:val="111111"/>
          <w:szCs w:val="18"/>
        </w:rPr>
        <w:t xml:space="preserve"> </w:t>
      </w:r>
      <w:r w:rsidR="00222F99">
        <w:rPr>
          <w:color w:val="111111"/>
          <w:szCs w:val="18"/>
        </w:rPr>
        <w:t xml:space="preserve">Napájení </w:t>
      </w:r>
      <w:r w:rsidR="00CC2364">
        <w:rPr>
          <w:color w:val="111111"/>
          <w:szCs w:val="18"/>
        </w:rPr>
        <w:t xml:space="preserve">tohoto </w:t>
      </w:r>
      <w:r w:rsidR="00222F99">
        <w:rPr>
          <w:color w:val="111111"/>
          <w:szCs w:val="18"/>
        </w:rPr>
        <w:t xml:space="preserve">panelu je realizováno napětím 230V/50Hz z elektrické sítě. </w:t>
      </w:r>
    </w:p>
    <w:p w:rsidR="00DB12FA" w:rsidRDefault="00DB12FA" w:rsidP="00C24907">
      <w:pPr>
        <w:pStyle w:val="Zkladntext"/>
        <w:spacing w:after="0"/>
        <w:jc w:val="both"/>
        <w:rPr>
          <w:color w:val="111111"/>
          <w:szCs w:val="18"/>
        </w:rPr>
      </w:pPr>
    </w:p>
    <w:p w:rsidR="00D4124E" w:rsidRDefault="00B62BF1" w:rsidP="00C24907">
      <w:pPr>
        <w:pStyle w:val="Zkladntext"/>
        <w:spacing w:after="0"/>
        <w:jc w:val="both"/>
        <w:rPr>
          <w:color w:val="111111"/>
          <w:szCs w:val="18"/>
        </w:rPr>
      </w:pPr>
      <w:r>
        <w:rPr>
          <w:noProof/>
          <w:color w:val="111111"/>
          <w:szCs w:val="18"/>
          <w:lang w:eastAsia="cs-CZ"/>
        </w:rPr>
        <w:drawing>
          <wp:inline distT="0" distB="0" distL="0" distR="0">
            <wp:extent cx="5629275" cy="3267075"/>
            <wp:effectExtent l="19050" t="0" r="9525" b="0"/>
            <wp:docPr id="5" name="Obrázek 4" descr="UV-1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-110a.jpg"/>
                    <pic:cNvPicPr/>
                  </pic:nvPicPr>
                  <pic:blipFill>
                    <a:blip r:embed="rId8" cstate="print"/>
                    <a:srcRect l="991" r="1359" b="143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4E" w:rsidRDefault="00D4124E" w:rsidP="00C24907">
      <w:pPr>
        <w:pStyle w:val="Zkladntext"/>
        <w:spacing w:after="0"/>
        <w:ind w:left="720"/>
        <w:jc w:val="both"/>
      </w:pPr>
    </w:p>
    <w:p w:rsidR="00D4124E" w:rsidRDefault="00D4124E" w:rsidP="00C24907">
      <w:pPr>
        <w:pStyle w:val="Zkladntext"/>
        <w:spacing w:after="0"/>
        <w:ind w:left="720"/>
        <w:jc w:val="both"/>
      </w:pPr>
    </w:p>
    <w:tbl>
      <w:tblPr>
        <w:tblStyle w:val="Svtlseznamzvraznn11"/>
        <w:tblW w:w="0" w:type="auto"/>
        <w:tblBorders>
          <w:top w:val="single" w:sz="8" w:space="0" w:color="C6D9F1" w:themeColor="text2" w:themeTint="33"/>
          <w:left w:val="single" w:sz="8" w:space="0" w:color="C6D9F1" w:themeColor="text2" w:themeTint="33"/>
          <w:bottom w:val="single" w:sz="8" w:space="0" w:color="C6D9F1" w:themeColor="text2" w:themeTint="33"/>
          <w:right w:val="single" w:sz="8" w:space="0" w:color="C6D9F1" w:themeColor="text2" w:themeTint="33"/>
          <w:insideH w:val="single" w:sz="8" w:space="0" w:color="C6D9F1" w:themeColor="text2" w:themeTint="33"/>
          <w:insideV w:val="single" w:sz="8" w:space="0" w:color="C6D9F1" w:themeColor="text2" w:themeTint="33"/>
        </w:tblBorders>
        <w:shd w:val="clear" w:color="auto" w:fill="C6D9F1" w:themeFill="text2" w:themeFillTint="33"/>
        <w:tblLook w:val="04A0"/>
      </w:tblPr>
      <w:tblGrid>
        <w:gridCol w:w="9212"/>
      </w:tblGrid>
      <w:tr w:rsidR="00D4124E" w:rsidTr="00F441C1">
        <w:trPr>
          <w:cnfStyle w:val="100000000000"/>
        </w:trPr>
        <w:tc>
          <w:tcPr>
            <w:cnfStyle w:val="001000000000"/>
            <w:tcW w:w="9212" w:type="dxa"/>
            <w:shd w:val="clear" w:color="auto" w:fill="C6D9F1" w:themeFill="text2" w:themeFillTint="33"/>
          </w:tcPr>
          <w:p w:rsidR="00D4124E" w:rsidRPr="00D4124E" w:rsidRDefault="00D4124E" w:rsidP="00C24907">
            <w:pPr>
              <w:pStyle w:val="Zkladntext"/>
              <w:spacing w:after="0"/>
              <w:jc w:val="both"/>
              <w:rPr>
                <w:b w:val="0"/>
                <w:color w:val="111111"/>
                <w:sz w:val="20"/>
                <w:szCs w:val="20"/>
              </w:rPr>
            </w:pPr>
            <w:r w:rsidRPr="00D4124E">
              <w:rPr>
                <w:b w:val="0"/>
                <w:color w:val="111111"/>
                <w:sz w:val="20"/>
                <w:szCs w:val="20"/>
              </w:rPr>
              <w:t>Panel umožňuje například tato zapojení:</w:t>
            </w:r>
          </w:p>
        </w:tc>
      </w:tr>
    </w:tbl>
    <w:p w:rsidR="004B3470" w:rsidRDefault="004B3470" w:rsidP="00C24907">
      <w:pPr>
        <w:pStyle w:val="Zkladntext"/>
        <w:spacing w:after="0"/>
        <w:jc w:val="both"/>
        <w:rPr>
          <w:color w:val="111111"/>
          <w:szCs w:val="18"/>
        </w:rPr>
      </w:pPr>
    </w:p>
    <w:p w:rsidR="004B3470" w:rsidRPr="004B3470" w:rsidRDefault="004B3470" w:rsidP="00C24907">
      <w:pPr>
        <w:pStyle w:val="Zkladntext"/>
        <w:numPr>
          <w:ilvl w:val="0"/>
          <w:numId w:val="1"/>
        </w:numPr>
        <w:spacing w:after="0"/>
        <w:jc w:val="both"/>
      </w:pPr>
      <w:r>
        <w:rPr>
          <w:color w:val="111111"/>
          <w:szCs w:val="18"/>
        </w:rPr>
        <w:t xml:space="preserve">Zapojení </w:t>
      </w:r>
      <w:r w:rsidR="00CC2364">
        <w:rPr>
          <w:color w:val="111111"/>
          <w:szCs w:val="18"/>
        </w:rPr>
        <w:t>ovládání čtyř spotřebičů / zařízení simulovaných kontrolkami</w:t>
      </w:r>
    </w:p>
    <w:p w:rsidR="004B3470" w:rsidRPr="004B3470" w:rsidRDefault="004B3470" w:rsidP="00C24907">
      <w:pPr>
        <w:pStyle w:val="Zkladntext"/>
        <w:numPr>
          <w:ilvl w:val="0"/>
          <w:numId w:val="1"/>
        </w:numPr>
        <w:spacing w:after="0"/>
        <w:jc w:val="both"/>
      </w:pPr>
      <w:r>
        <w:rPr>
          <w:color w:val="111111"/>
          <w:szCs w:val="18"/>
        </w:rPr>
        <w:t xml:space="preserve">Zapojení </w:t>
      </w:r>
      <w:r w:rsidR="00CC2364">
        <w:rPr>
          <w:color w:val="111111"/>
          <w:szCs w:val="18"/>
        </w:rPr>
        <w:t xml:space="preserve">obvodů pomocí jednoduchého </w:t>
      </w:r>
      <w:r w:rsidR="001C486D">
        <w:rPr>
          <w:color w:val="111111"/>
          <w:szCs w:val="18"/>
        </w:rPr>
        <w:t>spínače</w:t>
      </w:r>
      <w:r w:rsidR="00CC2364">
        <w:rPr>
          <w:color w:val="111111"/>
          <w:szCs w:val="18"/>
        </w:rPr>
        <w:t xml:space="preserve"> </w:t>
      </w:r>
    </w:p>
    <w:p w:rsidR="004B3470" w:rsidRPr="004B3470" w:rsidRDefault="004B3470" w:rsidP="00C24907">
      <w:pPr>
        <w:pStyle w:val="Zkladntext"/>
        <w:numPr>
          <w:ilvl w:val="0"/>
          <w:numId w:val="1"/>
        </w:numPr>
        <w:spacing w:after="0"/>
        <w:jc w:val="both"/>
      </w:pPr>
      <w:r>
        <w:rPr>
          <w:color w:val="111111"/>
          <w:szCs w:val="18"/>
        </w:rPr>
        <w:t xml:space="preserve"> Zapojení </w:t>
      </w:r>
      <w:r w:rsidR="00CC2364">
        <w:rPr>
          <w:color w:val="111111"/>
          <w:szCs w:val="18"/>
        </w:rPr>
        <w:t>obvodů s využitím multifunkčního panelu</w:t>
      </w:r>
    </w:p>
    <w:p w:rsidR="00222F99" w:rsidRPr="006A4DC6" w:rsidRDefault="001C486D" w:rsidP="00C24907">
      <w:pPr>
        <w:pStyle w:val="Zkladntext"/>
        <w:numPr>
          <w:ilvl w:val="0"/>
          <w:numId w:val="1"/>
        </w:numPr>
        <w:spacing w:after="0"/>
        <w:jc w:val="both"/>
      </w:pPr>
      <w:r>
        <w:rPr>
          <w:color w:val="111111"/>
          <w:szCs w:val="18"/>
        </w:rPr>
        <w:t>Porovnání s klasickými silnoproudými rozvody, výhody / nevýhody</w:t>
      </w:r>
    </w:p>
    <w:p w:rsidR="00B55232" w:rsidRDefault="00B55232">
      <w:pPr>
        <w:rPr>
          <w:rFonts w:ascii="Calibri" w:eastAsia="Times New Roman" w:hAnsi="Calibri" w:cs="Times New Roman"/>
        </w:rPr>
      </w:pPr>
      <w:r>
        <w:br w:type="page"/>
      </w:r>
    </w:p>
    <w:p w:rsidR="009176F5" w:rsidRDefault="009176F5" w:rsidP="00C24907">
      <w:pPr>
        <w:pStyle w:val="Zkladntext"/>
        <w:spacing w:after="0"/>
        <w:jc w:val="both"/>
      </w:pPr>
    </w:p>
    <w:tbl>
      <w:tblPr>
        <w:tblStyle w:val="Svtlseznamzvraznn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06"/>
        <w:gridCol w:w="4606"/>
      </w:tblGrid>
      <w:tr w:rsidR="004C646E" w:rsidTr="00DB12FA">
        <w:trPr>
          <w:cnfStyle w:val="100000000000"/>
        </w:trPr>
        <w:tc>
          <w:tcPr>
            <w:cnfStyle w:val="001000000000"/>
            <w:tcW w:w="4606" w:type="dxa"/>
            <w:shd w:val="clear" w:color="auto" w:fill="C6D9F1" w:themeFill="text2" w:themeFillTint="33"/>
          </w:tcPr>
          <w:p w:rsidR="004C646E" w:rsidRDefault="00DB12FA" w:rsidP="00C24907">
            <w:pPr>
              <w:jc w:val="both"/>
            </w:pPr>
            <w:r>
              <w:rPr>
                <w:b w:val="0"/>
                <w:color w:val="404040" w:themeColor="text1" w:themeTint="BF"/>
                <w:sz w:val="20"/>
                <w:szCs w:val="20"/>
              </w:rPr>
              <w:t>Seznam použitých přístrojů</w:t>
            </w:r>
          </w:p>
        </w:tc>
        <w:tc>
          <w:tcPr>
            <w:tcW w:w="4606" w:type="dxa"/>
            <w:shd w:val="clear" w:color="auto" w:fill="C6D9F1" w:themeFill="text2" w:themeFillTint="33"/>
          </w:tcPr>
          <w:p w:rsidR="004C646E" w:rsidRDefault="004C646E" w:rsidP="00C24907">
            <w:pPr>
              <w:jc w:val="both"/>
              <w:cnfStyle w:val="100000000000"/>
            </w:pPr>
          </w:p>
        </w:tc>
      </w:tr>
      <w:tr w:rsidR="001C486D" w:rsidRPr="00DB12FA" w:rsidTr="0049434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cnfStyle w:val="000000100000"/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1C486D" w:rsidRPr="001C486D" w:rsidRDefault="001C486D">
            <w:pPr>
              <w:rPr>
                <w:rFonts w:ascii="Calibri" w:hAnsi="Calibri"/>
                <w:b w:val="0"/>
                <w:color w:val="000000"/>
              </w:rPr>
            </w:pPr>
            <w:r w:rsidRPr="001C486D">
              <w:rPr>
                <w:b w:val="0"/>
                <w:color w:val="000000"/>
              </w:rPr>
              <w:t>MTN683816</w:t>
            </w:r>
          </w:p>
        </w:tc>
        <w:tc>
          <w:tcPr>
            <w:tcW w:w="4606" w:type="dxa"/>
            <w:noWrap/>
            <w:vAlign w:val="bottom"/>
            <w:hideMark/>
          </w:tcPr>
          <w:p w:rsidR="001C486D" w:rsidRPr="001C486D" w:rsidRDefault="001C486D">
            <w:pPr>
              <w:cnfStyle w:val="000000100000"/>
              <w:rPr>
                <w:rFonts w:ascii="Calibri" w:hAnsi="Calibri"/>
                <w:color w:val="000000"/>
              </w:rPr>
            </w:pPr>
            <w:r w:rsidRPr="001C486D">
              <w:rPr>
                <w:color w:val="000000"/>
              </w:rPr>
              <w:t xml:space="preserve">KNX napájecí zdroj REG-K/160 </w:t>
            </w:r>
            <w:proofErr w:type="spellStart"/>
            <w:r w:rsidRPr="001C486D">
              <w:rPr>
                <w:color w:val="000000"/>
              </w:rPr>
              <w:t>mA</w:t>
            </w:r>
            <w:proofErr w:type="spellEnd"/>
            <w:r w:rsidRPr="001C486D">
              <w:rPr>
                <w:color w:val="000000"/>
              </w:rPr>
              <w:t xml:space="preserve"> se vstupem pro záložní napájení</w:t>
            </w:r>
          </w:p>
        </w:tc>
      </w:tr>
      <w:tr w:rsidR="001C486D" w:rsidRPr="00DB12FA" w:rsidTr="0049434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1C486D" w:rsidRPr="001C486D" w:rsidRDefault="001C486D">
            <w:pPr>
              <w:rPr>
                <w:rFonts w:ascii="Calibri" w:hAnsi="Calibri"/>
                <w:b w:val="0"/>
                <w:color w:val="000000"/>
              </w:rPr>
            </w:pPr>
            <w:r w:rsidRPr="001C486D">
              <w:rPr>
                <w:b w:val="0"/>
                <w:color w:val="000000"/>
              </w:rPr>
              <w:t>MTN681829</w:t>
            </w:r>
          </w:p>
        </w:tc>
        <w:tc>
          <w:tcPr>
            <w:tcW w:w="4606" w:type="dxa"/>
            <w:noWrap/>
            <w:vAlign w:val="bottom"/>
            <w:hideMark/>
          </w:tcPr>
          <w:p w:rsidR="001C486D" w:rsidRPr="001C486D" w:rsidRDefault="001C486D">
            <w:pPr>
              <w:cnfStyle w:val="000000000000"/>
              <w:rPr>
                <w:rFonts w:ascii="Calibri" w:hAnsi="Calibri"/>
                <w:color w:val="000000"/>
              </w:rPr>
            </w:pPr>
            <w:r w:rsidRPr="001C486D">
              <w:rPr>
                <w:color w:val="000000"/>
              </w:rPr>
              <w:t>KNX USB rozhraní REG-K</w:t>
            </w:r>
          </w:p>
        </w:tc>
      </w:tr>
      <w:tr w:rsidR="001C486D" w:rsidRPr="00DB12FA" w:rsidTr="0049434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cnfStyle w:val="000000100000"/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1C486D" w:rsidRPr="001C486D" w:rsidRDefault="001C486D">
            <w:pPr>
              <w:rPr>
                <w:rFonts w:ascii="Calibri" w:hAnsi="Calibri"/>
                <w:b w:val="0"/>
                <w:color w:val="000000"/>
              </w:rPr>
            </w:pPr>
            <w:r w:rsidRPr="001C486D">
              <w:rPr>
                <w:b w:val="0"/>
                <w:color w:val="000000"/>
              </w:rPr>
              <w:t>MTN644492</w:t>
            </w:r>
          </w:p>
        </w:tc>
        <w:tc>
          <w:tcPr>
            <w:tcW w:w="4606" w:type="dxa"/>
            <w:noWrap/>
            <w:vAlign w:val="bottom"/>
            <w:hideMark/>
          </w:tcPr>
          <w:p w:rsidR="001C486D" w:rsidRPr="001C486D" w:rsidRDefault="001C486D">
            <w:pPr>
              <w:cnfStyle w:val="000000100000"/>
              <w:rPr>
                <w:rFonts w:ascii="Calibri" w:hAnsi="Calibri"/>
                <w:color w:val="000000"/>
              </w:rPr>
            </w:pPr>
            <w:r w:rsidRPr="001C486D">
              <w:rPr>
                <w:color w:val="000000"/>
              </w:rPr>
              <w:t>KNX modul binárních vstupů REG-K/4x10</w:t>
            </w:r>
          </w:p>
        </w:tc>
      </w:tr>
      <w:tr w:rsidR="001C486D" w:rsidRPr="00DB12FA" w:rsidTr="00AB5245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1C486D" w:rsidRPr="001C486D" w:rsidRDefault="001C486D">
            <w:pPr>
              <w:rPr>
                <w:rFonts w:ascii="Calibri" w:hAnsi="Calibri"/>
                <w:b w:val="0"/>
                <w:color w:val="000000"/>
              </w:rPr>
            </w:pPr>
            <w:r w:rsidRPr="001C486D">
              <w:rPr>
                <w:b w:val="0"/>
                <w:color w:val="000000"/>
              </w:rPr>
              <w:t>MTN649204</w:t>
            </w:r>
          </w:p>
        </w:tc>
        <w:tc>
          <w:tcPr>
            <w:tcW w:w="4606" w:type="dxa"/>
            <w:noWrap/>
            <w:vAlign w:val="bottom"/>
            <w:hideMark/>
          </w:tcPr>
          <w:p w:rsidR="001C486D" w:rsidRPr="001C486D" w:rsidRDefault="001C486D">
            <w:pPr>
              <w:cnfStyle w:val="000000000000"/>
              <w:rPr>
                <w:rFonts w:ascii="Calibri" w:hAnsi="Calibri"/>
                <w:color w:val="000000"/>
              </w:rPr>
            </w:pPr>
            <w:r w:rsidRPr="001C486D">
              <w:rPr>
                <w:color w:val="000000"/>
              </w:rPr>
              <w:t>KNX spínací akční člen REG-K/4x230/10+manuální režim</w:t>
            </w:r>
          </w:p>
        </w:tc>
      </w:tr>
      <w:tr w:rsidR="001C486D" w:rsidRPr="00DB12FA" w:rsidTr="00AB5245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cnfStyle w:val="000000100000"/>
          <w:trHeight w:val="270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1C486D" w:rsidRPr="001C486D" w:rsidRDefault="001C486D">
            <w:pPr>
              <w:rPr>
                <w:rFonts w:ascii="Calibri" w:hAnsi="Calibri"/>
                <w:b w:val="0"/>
                <w:color w:val="000000"/>
              </w:rPr>
            </w:pPr>
            <w:r w:rsidRPr="001C486D">
              <w:rPr>
                <w:b w:val="0"/>
                <w:color w:val="000000"/>
              </w:rPr>
              <w:t>MTN617219</w:t>
            </w:r>
          </w:p>
        </w:tc>
        <w:tc>
          <w:tcPr>
            <w:tcW w:w="4606" w:type="dxa"/>
            <w:noWrap/>
            <w:vAlign w:val="bottom"/>
            <w:hideMark/>
          </w:tcPr>
          <w:p w:rsidR="001C486D" w:rsidRPr="001C486D" w:rsidRDefault="001C486D">
            <w:pPr>
              <w:cnfStyle w:val="000000100000"/>
              <w:rPr>
                <w:rFonts w:ascii="Calibri" w:hAnsi="Calibri"/>
                <w:color w:val="000000"/>
              </w:rPr>
            </w:pPr>
            <w:r w:rsidRPr="001C486D">
              <w:rPr>
                <w:color w:val="000000"/>
              </w:rPr>
              <w:t xml:space="preserve">KNX tlač. </w:t>
            </w:r>
            <w:proofErr w:type="gramStart"/>
            <w:r w:rsidRPr="001C486D">
              <w:rPr>
                <w:color w:val="000000"/>
              </w:rPr>
              <w:t>panel</w:t>
            </w:r>
            <w:proofErr w:type="gramEnd"/>
            <w:r w:rsidRPr="001C486D">
              <w:rPr>
                <w:color w:val="000000"/>
              </w:rPr>
              <w:t xml:space="preserve"> 2-násobný plus, </w:t>
            </w:r>
            <w:proofErr w:type="spellStart"/>
            <w:r w:rsidRPr="001C486D">
              <w:rPr>
                <w:color w:val="000000"/>
              </w:rPr>
              <w:t>Polar</w:t>
            </w:r>
            <w:proofErr w:type="spellEnd"/>
            <w:r w:rsidRPr="001C486D">
              <w:rPr>
                <w:color w:val="000000"/>
              </w:rPr>
              <w:t xml:space="preserve">, </w:t>
            </w:r>
            <w:proofErr w:type="spellStart"/>
            <w:r w:rsidRPr="001C486D">
              <w:rPr>
                <w:color w:val="000000"/>
              </w:rPr>
              <w:t>System</w:t>
            </w:r>
            <w:proofErr w:type="spellEnd"/>
            <w:r w:rsidRPr="001C486D">
              <w:rPr>
                <w:color w:val="000000"/>
              </w:rPr>
              <w:t xml:space="preserve"> M</w:t>
            </w:r>
          </w:p>
        </w:tc>
      </w:tr>
      <w:tr w:rsidR="001C486D" w:rsidRPr="00DB12FA" w:rsidTr="006B747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1C486D" w:rsidRPr="00720AEC" w:rsidRDefault="001C486D" w:rsidP="001C486D">
            <w:pPr>
              <w:rPr>
                <w:rFonts w:ascii="Calibri" w:hAnsi="Calibri"/>
                <w:b w:val="0"/>
                <w:color w:val="000000"/>
              </w:rPr>
            </w:pPr>
            <w:r w:rsidRPr="00720AEC">
              <w:rPr>
                <w:rFonts w:ascii="Calibri" w:hAnsi="Calibri"/>
                <w:b w:val="0"/>
                <w:color w:val="000000"/>
              </w:rPr>
              <w:t xml:space="preserve">Dotykový panel </w:t>
            </w:r>
            <w:r>
              <w:rPr>
                <w:rFonts w:ascii="Calibri" w:hAnsi="Calibri"/>
                <w:b w:val="0"/>
                <w:color w:val="000000"/>
              </w:rPr>
              <w:t>8 tlačítek</w:t>
            </w:r>
          </w:p>
        </w:tc>
        <w:tc>
          <w:tcPr>
            <w:tcW w:w="4606" w:type="dxa"/>
            <w:noWrap/>
            <w:vAlign w:val="center"/>
            <w:hideMark/>
          </w:tcPr>
          <w:p w:rsidR="001C486D" w:rsidRPr="00DB12FA" w:rsidRDefault="001C486D" w:rsidP="006A4DC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ks</w:t>
            </w:r>
          </w:p>
        </w:tc>
      </w:tr>
      <w:tr w:rsidR="001C486D" w:rsidRPr="00DB12FA" w:rsidTr="00494340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rPr>
          <w:cnfStyle w:val="000000100000"/>
          <w:trHeight w:val="282"/>
        </w:trPr>
        <w:tc>
          <w:tcPr>
            <w:cnfStyle w:val="001000000000"/>
            <w:tcW w:w="4606" w:type="dxa"/>
            <w:noWrap/>
            <w:vAlign w:val="bottom"/>
            <w:hideMark/>
          </w:tcPr>
          <w:p w:rsidR="001C486D" w:rsidRPr="00720AEC" w:rsidRDefault="001C486D" w:rsidP="006A4DC6">
            <w:pPr>
              <w:rPr>
                <w:rFonts w:ascii="Calibri" w:hAnsi="Calibri"/>
                <w:b w:val="0"/>
                <w:color w:val="000000"/>
              </w:rPr>
            </w:pPr>
            <w:r w:rsidRPr="00720AEC">
              <w:rPr>
                <w:rFonts w:ascii="Calibri" w:hAnsi="Calibri"/>
                <w:b w:val="0"/>
                <w:color w:val="000000"/>
              </w:rPr>
              <w:t>Kontrolka simulovaného spotřebiče</w:t>
            </w:r>
          </w:p>
        </w:tc>
        <w:tc>
          <w:tcPr>
            <w:tcW w:w="4606" w:type="dxa"/>
            <w:noWrap/>
            <w:vAlign w:val="center"/>
            <w:hideMark/>
          </w:tcPr>
          <w:p w:rsidR="001C486D" w:rsidRDefault="001C486D" w:rsidP="006A4DC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ks</w:t>
            </w:r>
          </w:p>
        </w:tc>
      </w:tr>
    </w:tbl>
    <w:p w:rsidR="00537853" w:rsidRPr="00537853" w:rsidRDefault="00537853" w:rsidP="00C24907">
      <w:pPr>
        <w:jc w:val="both"/>
      </w:pPr>
    </w:p>
    <w:sectPr w:rsidR="00537853" w:rsidRPr="00537853" w:rsidSect="00EE66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5BA" w:rsidRDefault="006125BA" w:rsidP="00BF74B6">
      <w:pPr>
        <w:spacing w:after="0" w:line="240" w:lineRule="auto"/>
      </w:pPr>
      <w:r>
        <w:separator/>
      </w:r>
    </w:p>
  </w:endnote>
  <w:endnote w:type="continuationSeparator" w:id="0">
    <w:p w:rsidR="006125BA" w:rsidRDefault="006125BA" w:rsidP="00BF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dern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80" w:rsidRDefault="00154DF6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jc w:val="center"/>
      <w:rPr>
        <w:rFonts w:ascii="Arial" w:hAnsi="Arial"/>
        <w:b/>
        <w:i/>
        <w:sz w:val="16"/>
      </w:rPr>
    </w:pPr>
    <w:r w:rsidRPr="00154DF6">
      <w:rPr>
        <w:rFonts w:ascii="Arial" w:hAnsi="Arial"/>
        <w:b/>
        <w:i/>
        <w:sz w:val="16"/>
      </w:rPr>
      <w:pict>
        <v:rect id="_x0000_i1026" style="width:547.5pt;height:1.5pt" o:hralign="center" o:hrstd="t" o:hr="t" fillcolor="#a0a0a0" stroked="f"/>
      </w:pict>
    </w:r>
  </w:p>
  <w:p w:rsidR="00DA3A80" w:rsidRDefault="00DA3A80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  <w:rPr>
        <w:rFonts w:ascii="Arial" w:hAnsi="Arial"/>
        <w:i/>
        <w:sz w:val="16"/>
      </w:rPr>
    </w:pPr>
  </w:p>
  <w:p w:rsidR="00BF74B6" w:rsidRPr="00DA3A80" w:rsidRDefault="00154DF6" w:rsidP="00DA3A80">
    <w:pPr>
      <w:tabs>
        <w:tab w:val="left" w:pos="567"/>
        <w:tab w:val="left" w:pos="2268"/>
        <w:tab w:val="left" w:pos="3402"/>
        <w:tab w:val="left" w:pos="4394"/>
        <w:tab w:val="left" w:pos="6096"/>
        <w:tab w:val="left" w:pos="6946"/>
      </w:tabs>
      <w:spacing w:after="0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7" type="#_x0000_t136" style="width:69.75pt;height:21pt" fillcolor="#8db3e2 [1311]" strokecolor="#8db3e2 [1311]">
          <v:shadow color="#868686"/>
          <v:textpath style="font-family:&quot;Arial Unicode MS&quot;;font-size:16pt;v-text-kern:t" trim="t" fitpath="t" string="Uno Volta"/>
        </v:shape>
      </w:pict>
    </w:r>
    <w:r w:rsidR="00DA3A80">
      <w:rPr>
        <w:rFonts w:ascii="Arial" w:hAnsi="Arial" w:cs="Arial"/>
      </w:rPr>
      <w:tab/>
    </w:r>
    <w:r w:rsidR="00DA3A80">
      <w:rPr>
        <w:rFonts w:ascii="Arial" w:hAnsi="Arial" w:cs="Arial"/>
      </w:rPr>
      <w:tab/>
    </w:r>
    <w:r w:rsidR="00DA3A80">
      <w:rPr>
        <w:rFonts w:ascii="Arial" w:hAnsi="Arial" w:cs="Arial"/>
      </w:rPr>
      <w:tab/>
    </w:r>
    <w:r w:rsidR="00DA3A80"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5BA" w:rsidRDefault="006125BA" w:rsidP="00BF74B6">
      <w:pPr>
        <w:spacing w:after="0" w:line="240" w:lineRule="auto"/>
      </w:pPr>
      <w:r>
        <w:separator/>
      </w:r>
    </w:p>
  </w:footnote>
  <w:footnote w:type="continuationSeparator" w:id="0">
    <w:p w:rsidR="006125BA" w:rsidRDefault="006125BA" w:rsidP="00BF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6" w:rsidRPr="00CC3F4A" w:rsidRDefault="00BF74B6">
    <w:pPr>
      <w:pStyle w:val="Zhlav"/>
      <w:rPr>
        <w:rFonts w:ascii="Arial Narrow" w:hAnsi="Arial Narrow"/>
        <w:color w:val="8DB3E2" w:themeColor="text2" w:themeTint="66"/>
        <w:sz w:val="40"/>
        <w:szCs w:val="40"/>
      </w:rPr>
    </w:pPr>
    <w:r>
      <w:rPr>
        <w:rFonts w:ascii="Modern" w:hAnsi="Modern"/>
      </w:rPr>
      <w:tab/>
    </w:r>
    <w:r>
      <w:rPr>
        <w:rFonts w:ascii="Modern" w:hAnsi="Modern"/>
      </w:rPr>
      <w:tab/>
    </w:r>
    <w:r w:rsidR="004B3470" w:rsidRPr="00CC3F4A">
      <w:rPr>
        <w:rFonts w:ascii="Arial Narrow" w:hAnsi="Arial Narrow"/>
        <w:color w:val="8DB3E2" w:themeColor="text2" w:themeTint="66"/>
        <w:sz w:val="40"/>
        <w:szCs w:val="40"/>
      </w:rPr>
      <w:t xml:space="preserve">Výukové panely </w:t>
    </w:r>
    <w:proofErr w:type="spellStart"/>
    <w:r w:rsidR="004B3470" w:rsidRPr="00CC3F4A">
      <w:rPr>
        <w:rFonts w:ascii="Arial Narrow" w:hAnsi="Arial Narrow"/>
        <w:color w:val="8DB3E2" w:themeColor="text2" w:themeTint="66"/>
        <w:sz w:val="40"/>
        <w:szCs w:val="40"/>
      </w:rPr>
      <w:t>Uno</w:t>
    </w:r>
    <w:proofErr w:type="spellEnd"/>
    <w:r w:rsidR="004B3470" w:rsidRPr="00CC3F4A">
      <w:rPr>
        <w:rFonts w:ascii="Arial Narrow" w:hAnsi="Arial Narrow"/>
        <w:color w:val="8DB3E2" w:themeColor="text2" w:themeTint="66"/>
        <w:sz w:val="40"/>
        <w:szCs w:val="40"/>
      </w:rPr>
      <w:t xml:space="preserve"> Volta</w:t>
    </w:r>
    <w:r w:rsidRPr="00CC3F4A">
      <w:rPr>
        <w:rFonts w:ascii="Arial Narrow" w:hAnsi="Arial Narrow"/>
        <w:color w:val="8DB3E2" w:themeColor="text2" w:themeTint="66"/>
        <w:sz w:val="40"/>
        <w:szCs w:val="40"/>
      </w:rPr>
      <w:t xml:space="preserve">                      </w:t>
    </w:r>
  </w:p>
  <w:p w:rsidR="00BF74B6" w:rsidRDefault="00BF74B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F5948"/>
    <w:multiLevelType w:val="hybridMultilevel"/>
    <w:tmpl w:val="31A863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7254F"/>
    <w:multiLevelType w:val="hybridMultilevel"/>
    <w:tmpl w:val="45D2F1F4"/>
    <w:lvl w:ilvl="0" w:tplc="14541D8E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D7E8B"/>
    <w:rsid w:val="00055EED"/>
    <w:rsid w:val="00090236"/>
    <w:rsid w:val="000A698B"/>
    <w:rsid w:val="00154DF6"/>
    <w:rsid w:val="00190927"/>
    <w:rsid w:val="001C486D"/>
    <w:rsid w:val="00222F99"/>
    <w:rsid w:val="00230AFF"/>
    <w:rsid w:val="00343C90"/>
    <w:rsid w:val="003D78CE"/>
    <w:rsid w:val="003F0A0D"/>
    <w:rsid w:val="00401472"/>
    <w:rsid w:val="004115BB"/>
    <w:rsid w:val="00461169"/>
    <w:rsid w:val="004B3470"/>
    <w:rsid w:val="004C646E"/>
    <w:rsid w:val="004E25A5"/>
    <w:rsid w:val="00537853"/>
    <w:rsid w:val="00544D4D"/>
    <w:rsid w:val="00584817"/>
    <w:rsid w:val="005C6291"/>
    <w:rsid w:val="006125BA"/>
    <w:rsid w:val="00663AFD"/>
    <w:rsid w:val="006A3D66"/>
    <w:rsid w:val="006A4DC6"/>
    <w:rsid w:val="006C3D44"/>
    <w:rsid w:val="006D036A"/>
    <w:rsid w:val="006F3BAD"/>
    <w:rsid w:val="00720AEC"/>
    <w:rsid w:val="00750740"/>
    <w:rsid w:val="00753553"/>
    <w:rsid w:val="00755428"/>
    <w:rsid w:val="00756C33"/>
    <w:rsid w:val="00773A26"/>
    <w:rsid w:val="00774001"/>
    <w:rsid w:val="007B5692"/>
    <w:rsid w:val="00834682"/>
    <w:rsid w:val="008359C6"/>
    <w:rsid w:val="00836282"/>
    <w:rsid w:val="008764C7"/>
    <w:rsid w:val="008B43F7"/>
    <w:rsid w:val="008E5855"/>
    <w:rsid w:val="008F14B5"/>
    <w:rsid w:val="009176F5"/>
    <w:rsid w:val="00921ADC"/>
    <w:rsid w:val="00987562"/>
    <w:rsid w:val="00AB25E3"/>
    <w:rsid w:val="00B444D4"/>
    <w:rsid w:val="00B46B07"/>
    <w:rsid w:val="00B55232"/>
    <w:rsid w:val="00B62BF1"/>
    <w:rsid w:val="00B73656"/>
    <w:rsid w:val="00B757E1"/>
    <w:rsid w:val="00B81B41"/>
    <w:rsid w:val="00BD7E8B"/>
    <w:rsid w:val="00BF74B6"/>
    <w:rsid w:val="00C24907"/>
    <w:rsid w:val="00C66D46"/>
    <w:rsid w:val="00CA2169"/>
    <w:rsid w:val="00CB1679"/>
    <w:rsid w:val="00CC2364"/>
    <w:rsid w:val="00CC3F4A"/>
    <w:rsid w:val="00D4124E"/>
    <w:rsid w:val="00D933AF"/>
    <w:rsid w:val="00DA1F2C"/>
    <w:rsid w:val="00DA3A80"/>
    <w:rsid w:val="00DB12FA"/>
    <w:rsid w:val="00DE35B6"/>
    <w:rsid w:val="00E02BC7"/>
    <w:rsid w:val="00E21AAE"/>
    <w:rsid w:val="00E5109C"/>
    <w:rsid w:val="00EB27AE"/>
    <w:rsid w:val="00EC39FE"/>
    <w:rsid w:val="00EE6677"/>
    <w:rsid w:val="00F05DF2"/>
    <w:rsid w:val="00F517FA"/>
    <w:rsid w:val="00F561CE"/>
    <w:rsid w:val="00F61878"/>
    <w:rsid w:val="00FA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692"/>
  </w:style>
  <w:style w:type="paragraph" w:styleId="Nadpis1">
    <w:name w:val="heading 1"/>
    <w:basedOn w:val="Normln"/>
    <w:next w:val="Normln"/>
    <w:link w:val="Nadpis1Char"/>
    <w:uiPriority w:val="9"/>
    <w:qFormat/>
    <w:rsid w:val="00720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E35B6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4B6"/>
  </w:style>
  <w:style w:type="paragraph" w:styleId="Zpat">
    <w:name w:val="footer"/>
    <w:basedOn w:val="Normln"/>
    <w:link w:val="ZpatChar"/>
    <w:uiPriority w:val="99"/>
    <w:unhideWhenUsed/>
    <w:rsid w:val="00BF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4B6"/>
  </w:style>
  <w:style w:type="paragraph" w:styleId="Textbubliny">
    <w:name w:val="Balloon Text"/>
    <w:basedOn w:val="Normln"/>
    <w:link w:val="TextbublinyChar"/>
    <w:uiPriority w:val="99"/>
    <w:semiHidden/>
    <w:unhideWhenUsed/>
    <w:rsid w:val="00BF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4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74B6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8346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346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834682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31"/>
    <w:qFormat/>
    <w:rsid w:val="00834682"/>
    <w:rPr>
      <w:smallCaps/>
      <w:color w:val="C0504D" w:themeColor="accent2"/>
      <w:u w:val="single"/>
    </w:rPr>
  </w:style>
  <w:style w:type="table" w:styleId="Mkatabulky">
    <w:name w:val="Table Grid"/>
    <w:basedOn w:val="Normlntabulka"/>
    <w:uiPriority w:val="59"/>
    <w:rsid w:val="00834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34682"/>
    <w:pPr>
      <w:ind w:left="720"/>
      <w:contextualSpacing/>
    </w:pPr>
  </w:style>
  <w:style w:type="table" w:customStyle="1" w:styleId="Svtlstnovnzvraznn11">
    <w:name w:val="Světlé stínování – zvýraznění 11"/>
    <w:basedOn w:val="Normlntabulka"/>
    <w:uiPriority w:val="60"/>
    <w:rsid w:val="008346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tylVLhlavika">
    <w:name w:val="styl VL hlavička"/>
    <w:basedOn w:val="Normlntabulka"/>
    <w:uiPriority w:val="99"/>
    <w:qFormat/>
    <w:rsid w:val="00537853"/>
    <w:pPr>
      <w:spacing w:after="0" w:line="240" w:lineRule="auto"/>
    </w:pPr>
    <w:tblPr>
      <w:tblInd w:w="0" w:type="dxa"/>
      <w:tblBorders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</w:rPr>
    </w:tblStylePr>
  </w:style>
  <w:style w:type="table" w:customStyle="1" w:styleId="Svtlseznamzvraznn11">
    <w:name w:val="Světlý seznam – zvýraznění 11"/>
    <w:basedOn w:val="Normlntabulka"/>
    <w:uiPriority w:val="61"/>
    <w:rsid w:val="004C64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DE35B6"/>
    <w:rPr>
      <w:rFonts w:ascii="Arial" w:eastAsia="Times New Roman" w:hAnsi="Arial" w:cs="Arial"/>
      <w:b/>
      <w:bCs/>
      <w:sz w:val="20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176F5"/>
    <w:pPr>
      <w:spacing w:after="120"/>
    </w:pPr>
    <w:rPr>
      <w:rFonts w:ascii="Calibri" w:eastAsia="Times New Roman" w:hAnsi="Calibri" w:cs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9176F5"/>
    <w:rPr>
      <w:rFonts w:ascii="Calibri" w:eastAsia="Times New Roman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720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99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8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3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089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51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4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16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0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00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6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7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48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8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9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63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5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5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7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&#237;t%20Majt&#225;s\Documents\WORD%20&#353;ablony%20Diametral\VarioLAB%20moduly%20&#353;ablona%20ofici&#225;l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C473-0F0E-46DF-84D2-4B38D0D4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VarioLAB moduly šablona oficiální</Template>
  <TotalTime>0</TotalTime>
  <Pages>2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Majtás</dc:creator>
  <cp:lastModifiedBy>Vít Majtás</cp:lastModifiedBy>
  <cp:revision>3</cp:revision>
  <dcterms:created xsi:type="dcterms:W3CDTF">2017-09-03T22:17:00Z</dcterms:created>
  <dcterms:modified xsi:type="dcterms:W3CDTF">2017-09-03T22:17:00Z</dcterms:modified>
</cp:coreProperties>
</file>